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rPr>
          <w:rFonts w:ascii="黑体" w:hAnsi="黑体" w:eastAsia="黑体"/>
          <w:bCs/>
          <w:color w:val="000000" w:themeColor="text1"/>
          <w:szCs w:val="32"/>
          <w14:textFill>
            <w14:solidFill>
              <w14:schemeClr w14:val="tx1"/>
            </w14:solidFill>
          </w14:textFill>
        </w:rPr>
      </w:pPr>
      <w:r>
        <w:rPr>
          <w:rFonts w:hint="eastAsia" w:ascii="黑体" w:hAnsi="黑体" w:eastAsia="黑体"/>
          <w:bCs/>
          <w:color w:val="000000" w:themeColor="text1"/>
          <w:szCs w:val="32"/>
          <w14:textFill>
            <w14:solidFill>
              <w14:schemeClr w14:val="tx1"/>
            </w14:solidFill>
          </w14:textFill>
        </w:rPr>
        <w:t>附件2</w:t>
      </w:r>
    </w:p>
    <w:tbl>
      <w:tblPr>
        <w:tblStyle w:val="4"/>
        <w:tblW w:w="14265" w:type="dxa"/>
        <w:tblInd w:w="0" w:type="dxa"/>
        <w:tblLayout w:type="fixed"/>
        <w:tblCellMar>
          <w:top w:w="0" w:type="dxa"/>
          <w:left w:w="108" w:type="dxa"/>
          <w:bottom w:w="0" w:type="dxa"/>
          <w:right w:w="108" w:type="dxa"/>
        </w:tblCellMar>
      </w:tblPr>
      <w:tblGrid>
        <w:gridCol w:w="945"/>
        <w:gridCol w:w="1020"/>
        <w:gridCol w:w="825"/>
        <w:gridCol w:w="867"/>
        <w:gridCol w:w="9843"/>
        <w:gridCol w:w="765"/>
      </w:tblGrid>
      <w:tr>
        <w:tblPrEx>
          <w:tblCellMar>
            <w:top w:w="0" w:type="dxa"/>
            <w:left w:w="108" w:type="dxa"/>
            <w:bottom w:w="0" w:type="dxa"/>
            <w:right w:w="108" w:type="dxa"/>
          </w:tblCellMar>
        </w:tblPrEx>
        <w:trPr>
          <w:trHeight w:val="1220" w:hRule="atLeast"/>
        </w:trPr>
        <w:tc>
          <w:tcPr>
            <w:tcW w:w="14265" w:type="dxa"/>
            <w:gridSpan w:val="6"/>
            <w:tcBorders>
              <w:top w:val="nil"/>
              <w:left w:val="nil"/>
              <w:bottom w:val="nil"/>
              <w:right w:val="nil"/>
            </w:tcBorders>
            <w:shd w:val="clear" w:color="auto" w:fill="auto"/>
            <w:noWrap/>
            <w:vAlign w:val="center"/>
          </w:tcPr>
          <w:p>
            <w:pPr>
              <w:widowControl/>
              <w:ind w:firstLine="803"/>
              <w:jc w:val="center"/>
              <w:textAlignment w:val="center"/>
              <w:rPr>
                <w:rFonts w:ascii="方正小标宋简体" w:hAnsi="方正小标宋简体" w:eastAsia="方正小标宋简体" w:cs="方正小标宋简体"/>
                <w:b/>
                <w:bCs/>
                <w:color w:val="000000" w:themeColor="text1"/>
                <w:sz w:val="40"/>
                <w:szCs w:val="40"/>
                <w14:textFill>
                  <w14:solidFill>
                    <w14:schemeClr w14:val="tx1"/>
                  </w14:solidFill>
                </w14:textFill>
              </w:rPr>
            </w:pPr>
            <w:bookmarkStart w:id="0" w:name="_GoBack"/>
            <w:r>
              <w:rPr>
                <w:rFonts w:hint="eastAsia" w:ascii="方正小标宋简体" w:hAnsi="方正小标宋简体" w:eastAsia="方正小标宋简体" w:cs="方正小标宋简体"/>
                <w:b/>
                <w:bCs/>
                <w:color w:val="000000" w:themeColor="text1"/>
                <w:kern w:val="0"/>
                <w:sz w:val="40"/>
                <w:szCs w:val="40"/>
                <w:lang w:bidi="ar"/>
                <w14:textFill>
                  <w14:solidFill>
                    <w14:schemeClr w14:val="tx1"/>
                  </w14:solidFill>
                </w14:textFill>
              </w:rPr>
              <w:t>甘能化（兰州新区）热电有限公司招聘岗位表</w:t>
            </w:r>
            <w:bookmarkEnd w:id="0"/>
          </w:p>
        </w:tc>
      </w:tr>
      <w:tr>
        <w:tblPrEx>
          <w:tblCellMar>
            <w:top w:w="0" w:type="dxa"/>
            <w:left w:w="108" w:type="dxa"/>
            <w:bottom w:w="0" w:type="dxa"/>
            <w:right w:w="108"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黑体" w:hAnsi="宋体" w:eastAsia="黑体" w:cs="黑体"/>
                <w:b/>
                <w:bCs/>
                <w:color w:val="000000" w:themeColor="text1"/>
                <w:sz w:val="22"/>
                <w14:textFill>
                  <w14:solidFill>
                    <w14:schemeClr w14:val="tx1"/>
                  </w14:solidFill>
                </w14:textFill>
              </w:rPr>
            </w:pPr>
            <w:r>
              <w:rPr>
                <w:rFonts w:hint="eastAsia" w:ascii="黑体" w:hAnsi="宋体" w:eastAsia="黑体" w:cs="黑体"/>
                <w:b/>
                <w:bCs/>
                <w:color w:val="000000" w:themeColor="text1"/>
                <w:kern w:val="0"/>
                <w:sz w:val="22"/>
                <w:lang w:bidi="ar"/>
                <w14:textFill>
                  <w14:solidFill>
                    <w14:schemeClr w14:val="tx1"/>
                  </w14:solidFill>
                </w14:textFill>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黑体" w:hAnsi="宋体" w:eastAsia="黑体" w:cs="黑体"/>
                <w:b/>
                <w:bCs/>
                <w:color w:val="000000" w:themeColor="text1"/>
                <w:sz w:val="22"/>
                <w14:textFill>
                  <w14:solidFill>
                    <w14:schemeClr w14:val="tx1"/>
                  </w14:solidFill>
                </w14:textFill>
              </w:rPr>
            </w:pPr>
            <w:r>
              <w:rPr>
                <w:rFonts w:hint="eastAsia" w:ascii="黑体" w:hAnsi="宋体" w:eastAsia="黑体" w:cs="黑体"/>
                <w:b/>
                <w:bCs/>
                <w:color w:val="000000" w:themeColor="text1"/>
                <w:kern w:val="0"/>
                <w:sz w:val="22"/>
                <w:lang w:bidi="ar"/>
                <w14:textFill>
                  <w14:solidFill>
                    <w14:schemeClr w14:val="tx1"/>
                  </w14:solidFill>
                </w14:textFill>
              </w:rPr>
              <w:t>部门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黑体" w:hAnsi="宋体" w:eastAsia="黑体" w:cs="黑体"/>
                <w:b/>
                <w:bCs/>
                <w:color w:val="000000" w:themeColor="text1"/>
                <w:sz w:val="22"/>
                <w14:textFill>
                  <w14:solidFill>
                    <w14:schemeClr w14:val="tx1"/>
                  </w14:solidFill>
                </w14:textFill>
              </w:rPr>
            </w:pPr>
            <w:r>
              <w:rPr>
                <w:rFonts w:hint="eastAsia" w:ascii="黑体" w:hAnsi="宋体" w:eastAsia="黑体" w:cs="黑体"/>
                <w:b/>
                <w:bCs/>
                <w:color w:val="000000" w:themeColor="text1"/>
                <w:kern w:val="0"/>
                <w:sz w:val="22"/>
                <w:lang w:bidi="ar"/>
                <w14:textFill>
                  <w14:solidFill>
                    <w14:schemeClr w14:val="tx1"/>
                  </w14:solidFill>
                </w14:textFill>
              </w:rPr>
              <w:t>岗位</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黑体" w:hAnsi="宋体" w:eastAsia="黑体" w:cs="黑体"/>
                <w:b/>
                <w:bCs/>
                <w:color w:val="000000" w:themeColor="text1"/>
                <w:sz w:val="22"/>
                <w14:textFill>
                  <w14:solidFill>
                    <w14:schemeClr w14:val="tx1"/>
                  </w14:solidFill>
                </w14:textFill>
              </w:rPr>
            </w:pPr>
            <w:r>
              <w:rPr>
                <w:rFonts w:hint="eastAsia" w:ascii="黑体" w:hAnsi="宋体" w:eastAsia="黑体" w:cs="黑体"/>
                <w:b/>
                <w:bCs/>
                <w:color w:val="000000" w:themeColor="text1"/>
                <w:kern w:val="0"/>
                <w:sz w:val="22"/>
                <w:lang w:bidi="ar"/>
                <w14:textFill>
                  <w14:solidFill>
                    <w14:schemeClr w14:val="tx1"/>
                  </w14:solidFill>
                </w14:textFill>
              </w:rPr>
              <w:t>人数</w:t>
            </w:r>
          </w:p>
        </w:tc>
        <w:tc>
          <w:tcPr>
            <w:tcW w:w="9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黑体" w:hAnsi="宋体" w:eastAsia="黑体" w:cs="黑体"/>
                <w:b/>
                <w:bCs/>
                <w:color w:val="000000" w:themeColor="text1"/>
                <w:sz w:val="22"/>
                <w14:textFill>
                  <w14:solidFill>
                    <w14:schemeClr w14:val="tx1"/>
                  </w14:solidFill>
                </w14:textFill>
              </w:rPr>
            </w:pPr>
            <w:r>
              <w:rPr>
                <w:rFonts w:hint="eastAsia" w:ascii="黑体" w:hAnsi="宋体" w:eastAsia="黑体" w:cs="黑体"/>
                <w:b/>
                <w:bCs/>
                <w:color w:val="000000" w:themeColor="text1"/>
                <w:kern w:val="0"/>
                <w:sz w:val="22"/>
                <w:lang w:bidi="ar"/>
                <w14:textFill>
                  <w14:solidFill>
                    <w14:schemeClr w14:val="tx1"/>
                  </w14:solidFill>
                </w14:textFill>
              </w:rPr>
              <w:t>任职要求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黑体" w:hAnsi="宋体" w:eastAsia="黑体" w:cs="黑体"/>
                <w:b/>
                <w:bCs/>
                <w:color w:val="000000" w:themeColor="text1"/>
                <w:sz w:val="22"/>
                <w14:textFill>
                  <w14:solidFill>
                    <w14:schemeClr w14:val="tx1"/>
                  </w14:solidFill>
                </w14:textFill>
              </w:rPr>
            </w:pPr>
            <w:r>
              <w:rPr>
                <w:rFonts w:hint="eastAsia" w:ascii="黑体" w:hAnsi="宋体" w:eastAsia="黑体" w:cs="黑体"/>
                <w:b/>
                <w:bCs/>
                <w:color w:val="000000" w:themeColor="text1"/>
                <w:kern w:val="0"/>
                <w:sz w:val="22"/>
                <w:lang w:bidi="ar"/>
                <w14:textFill>
                  <w14:solidFill>
                    <w14:schemeClr w14:val="tx1"/>
                  </w14:solidFill>
                </w14:textFill>
              </w:rPr>
              <w:t>备注</w:t>
            </w:r>
          </w:p>
        </w:tc>
      </w:tr>
      <w:tr>
        <w:tblPrEx>
          <w:tblCellMar>
            <w:top w:w="0" w:type="dxa"/>
            <w:left w:w="108" w:type="dxa"/>
            <w:bottom w:w="0" w:type="dxa"/>
            <w:right w:w="108" w:type="dxa"/>
          </w:tblCellMar>
        </w:tblPrEx>
        <w:trPr>
          <w:trHeight w:val="17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安健环管理部 （2人）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安全专责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1.年龄、学历：年龄45周岁以下，具有国家承认的主体及相近专业专科及以上的学历；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有三年以上在电厂参与安全生产管理工作经历，持有国家注册安全工程师证的人员优先考虑。熟悉国家安全生产法律法规，熟悉火力发电企业安全生产流程及安全管理工作，熟悉安全管理规章制度、生产安全事故应急救援预案编制和执行，熟悉安全风险辨识和风险管控措施的制定，熟悉隐患排查治理工作流程，熟悉员工安全培训工作流程，有一定的语言组织表达能力和文字写作能力。</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89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环保专责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1.年龄、学历：年龄45周岁以下，具有国家承认的主体及相近专业专科及以上的学历；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有三年以上在电厂参与安全环保管理工作经历。熟悉国家环保法律法规，熟悉火力发电企业环保管理工作流程，熟悉污染物排放标准，能够依据环保评价最新的标准体系，对公司环保管理工作进行评价，提出环保工作存在的不足与偏差，能够修编相关环保制度，能够自主开展环保隐患排查，监督隐患整改落实，熟悉环保培训工作流程，有一定的语言组织表达能力和文字写作能力。</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工程技术部（11人）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安全专责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1.年龄、学历：年龄45周岁以下，具有国家承认的专科及以上的学历；                                                   2.掌握电厂生产流程，了解相关电气、机务、土建、热控、金属监督、危险化学品、消防等知识;参与过火力发电厂基建期安全管理工作；</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3.熟悉国家、行业、地方政府有关安全生产管理的政策、法规，掌握安全管理、基础知识和专业技能；</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4.具有制定安全工作计划以及本专业管理标准或制度的能力；</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5.深入现场，查禁各类违章；</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6.监督检查各施工单位安全工器具是否按要求进行使用、保养、管理、试验、检查，施工人员资质审查等；</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7.组织非伤亡事故调查分析，负责事故现场取证、资料收集及分析，并提出合理的防范建议。</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4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消防及特种设备专责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1.年龄、学历：年龄45周岁以下，具有国家承认的本科及以上的学历；                                               2.熟悉火电厂生产流程，熟知消防 、特种设备等相关法规、政策；</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3.掌握设备管理、消防 、特种设备工作原理/工艺流程及操作/维修使用及检验规范、火灾预防和应急等知识；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4.具有良好的组织协调沟通能力，熟悉消防及特种设备的安全管理及技术监督，建立台账。</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48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信息专责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1.年龄、学历：年龄45周岁以下，具有国家承认的主体及相近专业本科及以上的学历；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2.熟悉电力生产过程;</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3.精通IT基础设施和网络安全管理，熟悉网络、服务器、数据库、操作系统技术，熟悉广域网技术;</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4.具有IT基础设施、网络安全体系架构等全面解决方案经验和能力:</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5.负责智慧化电厂建设过程监督及验收。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159"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6</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土建专责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Style w:val="7"/>
                <w:rFonts w:hint="default"/>
                <w:color w:val="000000" w:themeColor="text1"/>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w:t>
            </w:r>
            <w:r>
              <w:rPr>
                <w:rStyle w:val="6"/>
                <w:rFonts w:hint="default"/>
                <w:color w:val="000000" w:themeColor="text1"/>
                <w:sz w:val="21"/>
                <w:szCs w:val="21"/>
                <w:lang w:bidi="ar"/>
                <w14:textFill>
                  <w14:solidFill>
                    <w14:schemeClr w14:val="tx1"/>
                  </w14:solidFill>
                </w14:textFill>
              </w:rPr>
              <w:t>年龄45周岁以下，</w:t>
            </w:r>
            <w:r>
              <w:rPr>
                <w:rStyle w:val="7"/>
                <w:rFonts w:hint="default"/>
                <w:color w:val="000000" w:themeColor="text1"/>
                <w:sz w:val="21"/>
                <w:szCs w:val="21"/>
                <w:lang w:bidi="ar"/>
                <w14:textFill>
                  <w14:solidFill>
                    <w14:schemeClr w14:val="tx1"/>
                  </w14:solidFill>
                </w14:textFill>
              </w:rPr>
              <w:t xml:space="preserve">具有国家承认的本科及以上的学历；                                </w:t>
            </w:r>
            <w:r>
              <w:rPr>
                <w:rStyle w:val="7"/>
                <w:rFonts w:hint="default"/>
                <w:color w:val="000000" w:themeColor="text1"/>
                <w:sz w:val="21"/>
                <w:szCs w:val="21"/>
                <w:lang w:bidi="ar"/>
                <w14:textFill>
                  <w14:solidFill>
                    <w14:schemeClr w14:val="tx1"/>
                  </w14:solidFill>
                </w14:textFill>
              </w:rPr>
              <w:br w:type="textWrapping"/>
            </w:r>
            <w:r>
              <w:rPr>
                <w:rStyle w:val="7"/>
                <w:rFonts w:hint="default"/>
                <w:color w:val="000000" w:themeColor="text1"/>
                <w:sz w:val="21"/>
                <w:szCs w:val="21"/>
                <w:lang w:bidi="ar"/>
                <w14:textFill>
                  <w14:solidFill>
                    <w14:schemeClr w14:val="tx1"/>
                  </w14:solidFill>
                </w14:textFill>
              </w:rPr>
              <w:t>2.熟悉工程相关的法律法规、施工及验收规范;</w:t>
            </w:r>
            <w:r>
              <w:rPr>
                <w:rStyle w:val="7"/>
                <w:rFonts w:hint="default"/>
                <w:color w:val="000000" w:themeColor="text1"/>
                <w:sz w:val="21"/>
                <w:szCs w:val="21"/>
                <w:lang w:bidi="ar"/>
                <w14:textFill>
                  <w14:solidFill>
                    <w14:schemeClr w14:val="tx1"/>
                  </w14:solidFill>
                </w14:textFill>
              </w:rPr>
              <w:br w:type="textWrapping"/>
            </w:r>
            <w:r>
              <w:rPr>
                <w:rStyle w:val="7"/>
                <w:rFonts w:hint="default"/>
                <w:color w:val="000000" w:themeColor="text1"/>
                <w:sz w:val="21"/>
                <w:szCs w:val="21"/>
                <w:lang w:bidi="ar"/>
                <w14:textFill>
                  <w14:solidFill>
                    <w14:schemeClr w14:val="tx1"/>
                  </w14:solidFill>
                </w14:textFill>
              </w:rPr>
              <w:t>3.熟悉项目施工和管理程序，有独立施工现场的管理能力，能独立迅速的处理工作中的各种问题；</w:t>
            </w:r>
            <w:r>
              <w:rPr>
                <w:rStyle w:val="7"/>
                <w:rFonts w:hint="default"/>
                <w:color w:val="000000" w:themeColor="text1"/>
                <w:sz w:val="21"/>
                <w:szCs w:val="21"/>
                <w:lang w:bidi="ar"/>
                <w14:textFill>
                  <w14:solidFill>
                    <w14:schemeClr w14:val="tx1"/>
                  </w14:solidFill>
                </w14:textFill>
              </w:rPr>
              <w:br w:type="textWrapping"/>
            </w:r>
            <w:r>
              <w:rPr>
                <w:rStyle w:val="7"/>
                <w:rFonts w:hint="default"/>
                <w:color w:val="000000" w:themeColor="text1"/>
                <w:sz w:val="21"/>
                <w:szCs w:val="21"/>
                <w:lang w:bidi="ar"/>
                <w14:textFill>
                  <w14:solidFill>
                    <w14:schemeClr w14:val="tx1"/>
                  </w14:solidFill>
                </w14:textFill>
              </w:rPr>
              <w:t>4.有2年以上火电类土建施工管理经验，熟悉专业施工方法:熟练使用各种办公软件、CAD等工程软件；</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Ansi="仿宋" w:cs="仿宋"/>
                <w:color w:val="000000" w:themeColor="text1"/>
                <w:sz w:val="21"/>
                <w:szCs w:val="21"/>
                <w14:textFill>
                  <w14:solidFill>
                    <w14:schemeClr w14:val="tx1"/>
                  </w14:solidFill>
                </w14:textFill>
              </w:rPr>
              <w:t>5.</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48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工程技术部（11人）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电气一次专责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1.年龄、学历：年龄45周岁以下，具有国家承认的本科及以上的学历；                                             </w:t>
            </w:r>
          </w:p>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2.具有三年以上电气设备运行或检修工作经历有较高的专业理论知识水平；</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3.掌握电气设备运行及检修实际操作方法掌握CAD制图基础知识，并能够熟练绘制电气一、二次原理图。</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4.熟悉300MW以上火力发电机组继电保护配置及质量标准；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5.具备有较高的组织、管理、协调和判断能力，能正确及时地解决本专业的关键问题；</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6</w:t>
            </w:r>
            <w:r>
              <w:rPr>
                <w:rFonts w:hAnsi="仿宋" w:cs="仿宋"/>
                <w:color w:val="000000" w:themeColor="text1"/>
                <w:kern w:val="0"/>
                <w:sz w:val="21"/>
                <w:szCs w:val="21"/>
                <w:lang w:bidi="ar"/>
                <w14:textFill>
                  <w14:solidFill>
                    <w14:schemeClr w14:val="tx1"/>
                  </w14:solidFill>
                </w14:textFill>
              </w:rPr>
              <w:t>.</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8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8</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电气二次专责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1.年龄、学历：年龄35周岁以下，具有国家承认的本科及以上的学历；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2.具有三年以上电气设备运行或检修工作经历有较高的专业理论知识水平；</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3.掌握电气设备运行及检修实际操作方法掌握CAD制图基础知识，并能够熟练绘制电气一、二次原理图。</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4.熟悉300MW以上火力发电机组继电保护配置及质量标准；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5.具备较高的组织、管理、协调和判断能力，能准确及时地解决本专业的关键问题；</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sz w:val="21"/>
                <w:szCs w:val="21"/>
                <w14:textFill>
                  <w14:solidFill>
                    <w14:schemeClr w14:val="tx1"/>
                  </w14:solidFill>
                </w14:textFill>
              </w:rPr>
              <w:t>6</w:t>
            </w:r>
            <w:r>
              <w:rPr>
                <w:rFonts w:hAnsi="仿宋" w:cs="仿宋"/>
                <w:color w:val="000000" w:themeColor="text1"/>
                <w:sz w:val="21"/>
                <w:szCs w:val="21"/>
                <w14:textFill>
                  <w14:solidFill>
                    <w14:schemeClr w14:val="tx1"/>
                  </w14:solidFill>
                </w14:textFill>
              </w:rPr>
              <w:t>.</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66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9</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输煤专责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Style w:val="7"/>
                <w:rFonts w:hint="default"/>
                <w:color w:val="000000" w:themeColor="text1"/>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1.年龄、学历：年龄45周岁以下，具有国家承认的主体及相近专业本科及以上的学历；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2.熟悉电力生产过程，能全面掌握输煤专业理论知识及所辖设备的结构、原理、性能；</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3.熟悉输煤专业的设备管理、技术监督；</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4.熟悉热机图纸，并掌握有关机械、热机、电气、热控等方面的基础知识；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5.具有</w:t>
            </w:r>
            <w:r>
              <w:rPr>
                <w:rStyle w:val="6"/>
                <w:rFonts w:hint="default"/>
                <w:color w:val="000000" w:themeColor="text1"/>
                <w:sz w:val="21"/>
                <w:szCs w:val="21"/>
                <w:lang w:bidi="ar"/>
                <w14:textFill>
                  <w14:solidFill>
                    <w14:schemeClr w14:val="tx1"/>
                  </w14:solidFill>
                </w14:textFill>
              </w:rPr>
              <w:t>3</w:t>
            </w:r>
            <w:r>
              <w:rPr>
                <w:rStyle w:val="7"/>
                <w:rFonts w:hint="default"/>
                <w:color w:val="000000" w:themeColor="text1"/>
                <w:sz w:val="21"/>
                <w:szCs w:val="21"/>
                <w:lang w:bidi="ar"/>
                <w14:textFill>
                  <w14:solidFill>
                    <w14:schemeClr w14:val="tx1"/>
                  </w14:solidFill>
                </w14:textFill>
              </w:rPr>
              <w:t>年以上输煤设备运行或检修工作经历；</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Ansi="仿宋" w:cs="仿宋"/>
                <w:color w:val="000000" w:themeColor="text1"/>
                <w:sz w:val="21"/>
                <w:szCs w:val="21"/>
                <w14:textFill>
                  <w14:solidFill>
                    <w14:schemeClr w14:val="tx1"/>
                  </w14:solidFill>
                </w14:textFill>
              </w:rPr>
              <w:t>6.</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6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汽机专责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1.年龄、学历：年龄45周岁以下，具有国家承认的本科及以上的学历；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2.熟悉电力生产过程，能全面掌握输煤专业理论知识及所辖设备的结构、原理、性能；</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3.熟悉汽机专业的设备管理、技术监督；</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4.熟悉热机图纸，并掌握有关机械、热机、电气、热控等方面的基础知识；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5.具有3年以上汽机设备运行或检修工作经历；</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Ansi="仿宋" w:cs="仿宋"/>
                <w:color w:val="000000" w:themeColor="text1"/>
                <w:sz w:val="21"/>
                <w:szCs w:val="21"/>
                <w14:textFill>
                  <w14:solidFill>
                    <w14:schemeClr w14:val="tx1"/>
                  </w14:solidFill>
                </w14:textFill>
              </w:rPr>
              <w:t>6.</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43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11</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锅炉专责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 年龄、学历：年龄45周岁以下，具有国家承认的主体及相近专业专科及以上的学历；                                                           </w:t>
            </w:r>
          </w:p>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2.具有电力类及相关专业大专及以上学历，或具有中级及以上职称；</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3.熟悉电厂基建过程或具有较丰富的电厂生产和技术管理经验；具有三年以上基建班组管理岗位或电厂生产班组管理岗位经验；</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熟知锅炉设备的工作原理、构造、特点、规范、性能、检修工艺的质量标准，并具有一定的锅炉运行知识；熟悉本专业检修工艺流程，熟悉本专业的维修材料、备品备件名称、规格、性能及用途；熟悉本专业的量具、工具的校验、维护保养知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5.掌握发电厂施工安全规程和施工规范技术标准，熟悉国家、行业颁布的相关法律法规及电力标准、规程、制度；</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6.了解热工、化学、金属监督、电焊、起重、电气基本知识。熟悉有关配合工种（电焊、起重等）的技能；</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Ansi="仿宋" w:cs="仿宋"/>
                <w:color w:val="000000" w:themeColor="text1"/>
                <w:sz w:val="21"/>
                <w:szCs w:val="21"/>
                <w14:textFill>
                  <w14:solidFill>
                    <w14:schemeClr w14:val="tx1"/>
                  </w14:solidFill>
                </w14:textFill>
              </w:rPr>
              <w:t>7.</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10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热控专责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1.年龄、学历：年龄45周岁以下，具有国家承认的本科及以上的学历；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2.具有电力类及相关专业本科及以上学历，或具有中级及以上职称；</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3.熟悉电厂基建过程或具有较丰富的电厂生产和技术管理经验；具有三年以上300MW火电机组基建班组管理岗位或电厂生产班组管理岗位经验；</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熟悉热控专业的设备管理、技术监督，能熟练编写热控专业各项技术措施、运行规范、检修规范、技术标准和规章制度，并能熟练处理现场故障；熟悉本专业检修工艺流程，熟悉本专业的维修材料、备品备件名称、规格、性能及用途；能全面掌握热控专业理论知识及所辖设备的结构、原理、性能；</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5.掌握发电厂施工安全规程和施工规范技术标准，熟悉国家、行业颁布的相关法律法规及电力标准、规程、制度；</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6.掌握热工检测仪表、热工技术监督、电机学、继电保护、电子技术、电工学基础知识，熟知热工、电气、机务相关专业理论知识；</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Ansi="仿宋" w:cs="仿宋"/>
                <w:color w:val="000000" w:themeColor="text1"/>
                <w:sz w:val="21"/>
                <w:szCs w:val="21"/>
                <w14:textFill>
                  <w14:solidFill>
                    <w14:schemeClr w14:val="tx1"/>
                  </w14:solidFill>
                </w14:textFill>
              </w:rPr>
              <w:t>7.</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90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工程技术部（11人）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档案管理</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1.年龄、学历：年龄45周岁以下，具有国家承认的管理类、档案学、法学等相关专业全日制专科及以上学历；                                                 </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2.熟悉掌握发电厂生产工艺流程、生产经营管理流程、生产设备维检管理、项目管理、合同管理、设备资产管理、设备资产保险、生产计划管理等知识；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3.具备丰富的生产管理工作经验，能正确理解上级下达的文件指令，有较强的综合分析判断、沟通协调能力:</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4.具有良好的组织协调沟通能力，能熟练使用各种办公软件:</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5.熟悉工程施工验收规范、合同法。</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45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综合管理部 （5人）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文秘（兼董事会办公室业务）</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1.年龄、学历：年龄</w:t>
            </w:r>
            <w:r>
              <w:rPr>
                <w:rFonts w:hAnsi="仿宋" w:cs="仿宋"/>
                <w:color w:val="000000" w:themeColor="text1"/>
                <w:kern w:val="0"/>
                <w:sz w:val="21"/>
                <w:szCs w:val="21"/>
                <w:lang w:bidi="ar"/>
                <w14:textFill>
                  <w14:solidFill>
                    <w14:schemeClr w14:val="tx1"/>
                  </w14:solidFill>
                </w14:textFill>
              </w:rPr>
              <w:t>40</w:t>
            </w:r>
            <w:r>
              <w:rPr>
                <w:rFonts w:hint="eastAsia" w:hAnsi="仿宋" w:cs="仿宋"/>
                <w:color w:val="000000" w:themeColor="text1"/>
                <w:kern w:val="0"/>
                <w:sz w:val="21"/>
                <w:szCs w:val="21"/>
                <w:lang w:bidi="ar"/>
                <w14:textFill>
                  <w14:solidFill>
                    <w14:schemeClr w14:val="tx1"/>
                  </w14:solidFill>
                </w14:textFill>
              </w:rPr>
              <w:t xml:space="preserve">岁以下，具有国家承认的本科及以上学历；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 xml:space="preserve">2.工作经历：具有办公室等综合管理部门3年及以上工作经验；熟悉《公司法》及董事会的各项流程，熟悉文字写作，具有较强的公文写作能力和良好的沟通能力，具有较强的服务工作意识；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48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档案管理</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1.年龄、学历：年龄35岁以下，具有国家承认的管理类、档案学、法学等相关专业全日制专科及以上学历；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工作经历：工作年限1年及以上，具有电力行业办公室等综合管理部门工作经验，熟悉档案管理规定、法律事务处理流程等工作；具备档案整理工作经验，有一定的综合协调能力，具有较强的文字功底，能独立撰写各类报告等。                                                                                   3.</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459"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16</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人资业务员</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1.年龄、学历：35岁以下，具有国家承认的经济类、管理类、人力资源管理等相关专业专科及以上的学历；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 xml:space="preserve">2.工作经历：工作年限3年以上，具有人力资源工作经验（社保、工资）；熟悉国家、甘肃省及兰州市社保政策；熟悉窑街煤电集团工资体系，能够独立开展工作、预算工资总额、月度年度工资报表、五险两金业务等；                                                                            </w:t>
            </w:r>
            <w:r>
              <w:rPr>
                <w:rFonts w:hAnsi="仿宋" w:cs="仿宋"/>
                <w:color w:val="000000" w:themeColor="text1"/>
                <w:kern w:val="0"/>
                <w:sz w:val="21"/>
                <w:szCs w:val="21"/>
                <w:lang w:bidi="ar"/>
                <w14:textFill>
                  <w14:solidFill>
                    <w14:schemeClr w14:val="tx1"/>
                  </w14:solidFill>
                </w14:textFill>
              </w:rPr>
              <w:t xml:space="preserve">       </w:t>
            </w:r>
            <w:r>
              <w:rPr>
                <w:rFonts w:hint="eastAsia" w:hAnsi="仿宋" w:cs="仿宋"/>
                <w:color w:val="000000" w:themeColor="text1"/>
                <w:kern w:val="0"/>
                <w:sz w:val="21"/>
                <w:szCs w:val="21"/>
                <w:lang w:bidi="ar"/>
                <w14:textFill>
                  <w14:solidFill>
                    <w14:schemeClr w14:val="tx1"/>
                  </w14:solidFill>
                </w14:textFill>
              </w:rPr>
              <w:t>3.</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1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17</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综合管理</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w:t>
            </w:r>
            <w:r>
              <w:rPr>
                <w:rFonts w:hAnsi="仿宋" w:cs="仿宋"/>
                <w:color w:val="000000" w:themeColor="text1"/>
                <w:kern w:val="0"/>
                <w:sz w:val="21"/>
                <w:szCs w:val="21"/>
                <w:lang w:bidi="ar"/>
                <w14:textFill>
                  <w14:solidFill>
                    <w14:schemeClr w14:val="tx1"/>
                  </w14:solidFill>
                </w14:textFill>
              </w:rPr>
              <w:t>45</w:t>
            </w:r>
            <w:r>
              <w:rPr>
                <w:rFonts w:hint="eastAsia" w:hAnsi="仿宋" w:cs="仿宋"/>
                <w:color w:val="000000" w:themeColor="text1"/>
                <w:kern w:val="0"/>
                <w:sz w:val="21"/>
                <w:szCs w:val="21"/>
                <w:lang w:bidi="ar"/>
                <w14:textFill>
                  <w14:solidFill>
                    <w14:schemeClr w14:val="tx1"/>
                  </w14:solidFill>
                </w14:textFill>
              </w:rPr>
              <w:t>岁以下，具有国家承认专科及以上的学历；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 xml:space="preserve">2.工作经历：具后勤保障工作经验者优先，热爱后勤服务行业，具备处理报表统计、分析能力；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30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18</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党工团       业务员</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1.年龄、学历：年龄35岁以下，具有国家承认的本科及以上的学历，中共党员；</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 xml:space="preserve">2.工作经历：工作年限3年以上，具有3年以上党建工作经验，熟悉标准化党支部的建设工作、党员发展及组织人事流程，熟悉工会、团委相关方面的工作，能够独立开展党建相关业务，具有较强的文字写作能力；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计划管理部 （4人）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标准化管理员（兼招标、经营业绩考核）</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 年龄、学历：年龄35周岁以下，大学专科及以上学历，具有初级及以上专业技术资格或职业资格，具有3年及以上电力企业生产、经营管理实际工作经历。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2.熟悉国家、行业、地方政府有关企业经营管理方面的政策、法规和文件精神，掌握经营管理的基础知识和专业技能。</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3.熟悉国家标准、行业标准及企业管理知识，具有制定企业经营战略方案、经营计划以及管理标准或制度的技能。</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4.具有一定文字、图表和语言表达能力，熟练掌握和使用计算机。</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sz w:val="21"/>
                <w:szCs w:val="21"/>
                <w14:textFill>
                  <w14:solidFill>
                    <w14:schemeClr w14:val="tx1"/>
                  </w14:solidFill>
                </w14:textFill>
              </w:rPr>
              <w:t>5</w:t>
            </w:r>
            <w:r>
              <w:rPr>
                <w:rFonts w:hAnsi="仿宋" w:cs="仿宋"/>
                <w:color w:val="000000" w:themeColor="text1"/>
                <w:sz w:val="21"/>
                <w:szCs w:val="21"/>
                <w14:textFill>
                  <w14:solidFill>
                    <w14:schemeClr w14:val="tx1"/>
                  </w14:solidFill>
                </w14:textFill>
              </w:rPr>
              <w:t>.</w:t>
            </w:r>
            <w:r>
              <w:rPr>
                <w:rStyle w:val="7"/>
                <w:rFonts w:hint="default"/>
                <w:color w:val="000000" w:themeColor="text1"/>
                <w:sz w:val="21"/>
                <w:szCs w:val="21"/>
                <w:lang w:bidi="ar"/>
                <w14:textFill>
                  <w14:solidFill>
                    <w14:schemeClr w14:val="tx1"/>
                  </w14:solidFill>
                </w14:textFill>
              </w:rPr>
              <w:t xml:space="preserve"> 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23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计划和统计管理</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1.年龄、学历：年龄35岁以下（集团公司内部招聘人员年龄可放宽到50岁以下），具有国家承认的专科及以上的学历，具有初级及以上专业技术资格或职业资格；</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2.具有3年及以上电力企业生产、经营管理实际工作经历。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3.了解国家、行业、地方政府统计相关的的政策、法规和文件精神，掌握统计管理的基础知识和专业技能，了解商务管理、经营管理等相关专业基本知识。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4.熟悉企业管理知识，具有制定企业长期发展规划、年度投资计划、年度工作计划、月度工作计划、招标采购计划、专业工作计划、专项工作计划以及专业管理标准或制度的技能。</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5.具有一定文字、图表和语言表达能力，熟练掌握和使用计算机；</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sz w:val="21"/>
                <w:szCs w:val="21"/>
                <w14:textFill>
                  <w14:solidFill>
                    <w14:schemeClr w14:val="tx1"/>
                  </w14:solidFill>
                </w14:textFill>
              </w:rPr>
              <w:t>6</w:t>
            </w:r>
            <w:r>
              <w:rPr>
                <w:rFonts w:hAnsi="仿宋" w:cs="仿宋"/>
                <w:color w:val="000000" w:themeColor="text1"/>
                <w:sz w:val="21"/>
                <w:szCs w:val="21"/>
                <w14:textFill>
                  <w14:solidFill>
                    <w14:schemeClr w14:val="tx1"/>
                  </w14:solidFill>
                </w14:textFill>
              </w:rPr>
              <w:t>.</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78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计划管理部 （4人）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技经管理</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1.年龄、学历：年龄40周岁以下，具有国家承认的本科及以上的学历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2.掌握电力生产的基本知识并熟悉发电厂生产过程。</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3.掌握企业现代化管理方法及其应用。</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4.掌握物资管理的基本理论，熟悉各类物资的采购要求。</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5.熟悉和了解有关的经济法规，能正确理解上级下达的文件指令，结合企业的目标任务，对财务管理工作有一定的研究、分析、判断能力；</w:t>
            </w:r>
          </w:p>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6</w:t>
            </w:r>
            <w:r>
              <w:rPr>
                <w:rFonts w:hAnsi="仿宋" w:cs="仿宋"/>
                <w:color w:val="000000" w:themeColor="text1"/>
                <w:kern w:val="0"/>
                <w:sz w:val="21"/>
                <w:szCs w:val="21"/>
                <w:lang w:bidi="ar"/>
                <w14:textFill>
                  <w14:solidFill>
                    <w14:schemeClr w14:val="tx1"/>
                  </w14:solidFill>
                </w14:textFill>
              </w:rPr>
              <w:t>.</w:t>
            </w:r>
            <w:r>
              <w:rPr>
                <w:rFonts w:hint="eastAsia" w:hAnsi="仿宋" w:cs="仿宋"/>
                <w:color w:val="000000" w:themeColor="text1"/>
                <w:kern w:val="0"/>
                <w:sz w:val="21"/>
                <w:szCs w:val="21"/>
                <w:lang w:bidi="ar"/>
                <w14:textFill>
                  <w14:solidFill>
                    <w14:schemeClr w14:val="tx1"/>
                  </w14:solidFill>
                </w14:textFill>
              </w:rPr>
              <w:t xml:space="preserve"> 有火电建设技经安装工作经验的优先；</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Ansi="仿宋" w:cs="仿宋"/>
                <w:color w:val="000000" w:themeColor="text1"/>
                <w:kern w:val="0"/>
                <w:sz w:val="21"/>
                <w:szCs w:val="21"/>
                <w:lang w:bidi="ar"/>
                <w14:textFill>
                  <w14:solidFill>
                    <w14:schemeClr w14:val="tx1"/>
                  </w14:solidFill>
                </w14:textFill>
              </w:rPr>
              <w:t>7.特别符合专业设置要求的，可适当放宽年龄、学历等条件。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86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法务专责</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1.年龄、学历：年龄35周岁以下，具有国家承认法律或相关专业的本科及以上的学历。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2.具有2年及以上法务相关工作经历，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3.熟悉公司法、合同法、经济法等方面的法律法规。</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4.熟悉企业经营相关的法律法规和政策规定，有民事诉讼经验者优先。</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5.能独立承担合同审查，工作认真细心，责任心强，有良好的语言、文字表达能力和沟通能力；</w:t>
            </w:r>
          </w:p>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sz w:val="21"/>
                <w:szCs w:val="21"/>
                <w14:textFill>
                  <w14:solidFill>
                    <w14:schemeClr w14:val="tx1"/>
                  </w14:solidFill>
                </w14:textFill>
              </w:rPr>
              <w:t>6</w:t>
            </w:r>
            <w:r>
              <w:rPr>
                <w:rFonts w:hAnsi="仿宋" w:cs="仿宋"/>
                <w:color w:val="000000" w:themeColor="text1"/>
                <w:sz w:val="21"/>
                <w:szCs w:val="21"/>
                <w14:textFill>
                  <w14:solidFill>
                    <w14:schemeClr w14:val="tx1"/>
                  </w14:solidFill>
                </w14:textFill>
              </w:rPr>
              <w:t>.</w:t>
            </w:r>
            <w:r>
              <w:rPr>
                <w:rStyle w:val="7"/>
                <w:rFonts w:hint="default"/>
                <w:color w:val="000000" w:themeColor="text1"/>
                <w:sz w:val="21"/>
                <w:szCs w:val="21"/>
                <w:lang w:bidi="ar"/>
                <w14:textFill>
                  <w14:solidFill>
                    <w14:schemeClr w14:val="tx1"/>
                  </w14:solidFill>
                </w14:textFill>
              </w:rPr>
              <w:t>特别符合专业设置要求的，可适当放宽年龄、学历等条件。</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1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23</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物料管理部（2人）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物资综合计划管理员</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1.年龄、学历：年龄35周岁以下，具有国家承认的专科及以上的学历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2.掌握电力生产的基本知识并熟悉发电厂生产过程。</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3.掌握企业现代化管理方法及其应用。</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4.掌握物资管理的基本理论，熟悉各类物资的采购要求。</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5.熟悉和了解有关的经济法规，能正确理解上级下达的文件指令，结合企业的目标任务，对财务管理工作有一定的研究、分析、判断能力。</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0"/>
              <w:rPr>
                <w:rFonts w:hAnsi="仿宋" w:cs="仿宋"/>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48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24</w:t>
            </w:r>
          </w:p>
        </w:tc>
        <w:tc>
          <w:tcPr>
            <w:tcW w:w="10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40" w:lineRule="exact"/>
              <w:ind w:firstLine="420"/>
              <w:jc w:val="center"/>
              <w:rPr>
                <w:rFonts w:hAnsi="仿宋" w:cs="仿宋"/>
                <w:color w:val="000000" w:themeColor="text1"/>
                <w:sz w:val="21"/>
                <w:szCs w:val="21"/>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库管</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b/>
                <w:bCs/>
                <w:color w:val="000000" w:themeColor="text1"/>
                <w:sz w:val="21"/>
                <w:szCs w:val="21"/>
                <w14:textFill>
                  <w14:solidFill>
                    <w14:schemeClr w14:val="tx1"/>
                  </w14:solidFill>
                </w14:textFill>
              </w:rPr>
            </w:pPr>
            <w:r>
              <w:rPr>
                <w:rFonts w:hint="eastAsia" w:hAnsi="仿宋" w:cs="仿宋"/>
                <w:b/>
                <w:bCs/>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1.年龄、学历：年龄35周岁以下，具有国家承认的专科及以上的学历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2.掌握电力生产的基本知识。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3.掌握企业现代化管理方法及其应用。</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4.掌握物资管理的基本理论，能熟练应用Word、office等办公软件，具有良好的沟通能力，能吃苦耐劳，从事过电力行业者优先。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2"/>
              <w:rPr>
                <w:rFonts w:hAnsi="仿宋" w:cs="仿宋"/>
                <w:b/>
                <w:bCs/>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164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25</w:t>
            </w:r>
          </w:p>
        </w:tc>
        <w:tc>
          <w:tcPr>
            <w:tcW w:w="1020" w:type="dxa"/>
            <w:tcBorders>
              <w:top w:val="nil"/>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财务管理部（1人）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40" w:lineRule="exact"/>
              <w:ind w:firstLine="0" w:firstLineChars="0"/>
              <w:jc w:val="center"/>
              <w:textAlignment w:val="center"/>
              <w:rPr>
                <w:rFonts w:hAnsi="仿宋" w:cs="仿宋"/>
                <w:color w:val="000000" w:themeColor="text1"/>
                <w:sz w:val="21"/>
                <w:szCs w:val="21"/>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会计</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40" w:lineRule="exact"/>
              <w:ind w:firstLine="0" w:firstLineChars="0"/>
              <w:jc w:val="center"/>
              <w:textAlignment w:val="center"/>
              <w:rPr>
                <w:rFonts w:hAnsi="仿宋" w:cs="仿宋"/>
                <w:b/>
                <w:bCs/>
                <w:color w:val="000000" w:themeColor="text1"/>
                <w:sz w:val="21"/>
                <w:szCs w:val="21"/>
                <w14:textFill>
                  <w14:solidFill>
                    <w14:schemeClr w14:val="tx1"/>
                  </w14:solidFill>
                </w14:textFill>
              </w:rPr>
            </w:pPr>
            <w:r>
              <w:rPr>
                <w:rFonts w:hint="eastAsia" w:hAnsi="仿宋" w:cs="仿宋"/>
                <w:b/>
                <w:bCs/>
                <w:color w:val="000000" w:themeColor="text1"/>
                <w:kern w:val="0"/>
                <w:sz w:val="21"/>
                <w:szCs w:val="21"/>
                <w:lang w:bidi="ar"/>
                <w14:textFill>
                  <w14:solidFill>
                    <w14:schemeClr w14:val="tx1"/>
                  </w14:solidFill>
                </w14:textFill>
              </w:rPr>
              <w:t>1</w:t>
            </w:r>
          </w:p>
        </w:tc>
        <w:tc>
          <w:tcPr>
            <w:tcW w:w="9843" w:type="dxa"/>
            <w:tcBorders>
              <w:top w:val="single" w:color="000000" w:sz="4" w:space="0"/>
              <w:left w:val="single" w:color="000000" w:sz="4" w:space="0"/>
              <w:bottom w:val="single" w:color="000000" w:sz="4" w:space="0"/>
              <w:right w:val="nil"/>
            </w:tcBorders>
            <w:shd w:val="clear" w:color="auto" w:fill="auto"/>
            <w:vAlign w:val="center"/>
          </w:tcPr>
          <w:p>
            <w:pPr>
              <w:widowControl/>
              <w:spacing w:line="340" w:lineRule="exact"/>
              <w:ind w:firstLine="0" w:firstLineChars="0"/>
              <w:textAlignment w:val="center"/>
              <w:rPr>
                <w:rFonts w:hAnsi="仿宋" w:cs="仿宋"/>
                <w:color w:val="000000" w:themeColor="text1"/>
                <w:kern w:val="0"/>
                <w:sz w:val="21"/>
                <w:szCs w:val="21"/>
                <w:lang w:bidi="ar"/>
                <w14:textFill>
                  <w14:solidFill>
                    <w14:schemeClr w14:val="tx1"/>
                  </w14:solidFill>
                </w14:textFill>
              </w:rPr>
            </w:pPr>
            <w:r>
              <w:rPr>
                <w:rFonts w:hint="eastAsia" w:hAnsi="仿宋" w:cs="仿宋"/>
                <w:color w:val="000000" w:themeColor="text1"/>
                <w:kern w:val="0"/>
                <w:sz w:val="21"/>
                <w:szCs w:val="21"/>
                <w:lang w:bidi="ar"/>
                <w14:textFill>
                  <w14:solidFill>
                    <w14:schemeClr w14:val="tx1"/>
                  </w14:solidFill>
                </w14:textFill>
              </w:rPr>
              <w:t xml:space="preserve">1.年龄、学历：年龄35周岁以下，具有国家承认的财务会计本科及以上的学历。                                                        </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2.掌握企业财务会议工作的专业知识和技能，具有对本岗位工作中各项业务处理的能力。</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3.懂得计算机应用基本知识，能熟练操作电脑，进行会议作业电脑化处理。</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4.有事业心，工作认真负责，按要求完成岗位工作任务。</w:t>
            </w:r>
            <w:r>
              <w:rPr>
                <w:rFonts w:hint="eastAsia" w:hAnsi="仿宋" w:cs="仿宋"/>
                <w:color w:val="000000" w:themeColor="text1"/>
                <w:kern w:val="0"/>
                <w:sz w:val="21"/>
                <w:szCs w:val="21"/>
                <w:lang w:bidi="ar"/>
                <w14:textFill>
                  <w14:solidFill>
                    <w14:schemeClr w14:val="tx1"/>
                  </w14:solidFill>
                </w14:textFill>
              </w:rPr>
              <w:br w:type="textWrapping"/>
            </w:r>
            <w:r>
              <w:rPr>
                <w:rFonts w:hint="eastAsia" w:hAnsi="仿宋" w:cs="仿宋"/>
                <w:color w:val="000000" w:themeColor="text1"/>
                <w:kern w:val="0"/>
                <w:sz w:val="21"/>
                <w:szCs w:val="21"/>
                <w:lang w:bidi="ar"/>
                <w14:textFill>
                  <w14:solidFill>
                    <w14:schemeClr w14:val="tx1"/>
                  </w14:solidFill>
                </w14:textFill>
              </w:rPr>
              <w:t>5.熟悉和了解有关的经济法规，能正确理解上级下达的文件指令，结合企业的目标任务，对财务管理工作有一定的研究、分析、判断能力；</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340" w:lineRule="exact"/>
              <w:ind w:firstLine="422"/>
              <w:rPr>
                <w:rFonts w:hAnsi="仿宋" w:cs="仿宋"/>
                <w:b/>
                <w:bCs/>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42"/>
              <w:jc w:val="center"/>
              <w:rPr>
                <w:rFonts w:ascii="黑体" w:hAnsi="宋体" w:eastAsia="黑体" w:cs="黑体"/>
                <w:b/>
                <w:bCs/>
                <w:color w:val="000000" w:themeColor="text1"/>
                <w:sz w:val="22"/>
                <w14:textFill>
                  <w14:solidFill>
                    <w14:schemeClr w14:val="tx1"/>
                  </w14:solidFill>
                </w14:textFill>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黑体" w:hAnsi="宋体" w:eastAsia="黑体" w:cs="黑体"/>
                <w:b/>
                <w:bCs/>
                <w:color w:val="000000" w:themeColor="text1"/>
                <w:sz w:val="22"/>
                <w14:textFill>
                  <w14:solidFill>
                    <w14:schemeClr w14:val="tx1"/>
                  </w14:solidFill>
                </w14:textFill>
              </w:rPr>
            </w:pPr>
            <w:r>
              <w:rPr>
                <w:rFonts w:hint="eastAsia" w:ascii="黑体" w:hAnsi="宋体" w:eastAsia="黑体" w:cs="黑体"/>
                <w:b/>
                <w:bCs/>
                <w:color w:val="000000" w:themeColor="text1"/>
                <w:kern w:val="0"/>
                <w:sz w:val="22"/>
                <w:lang w:bidi="ar"/>
                <w14:textFill>
                  <w14:solidFill>
                    <w14:schemeClr w14:val="tx1"/>
                  </w14:solidFill>
                </w14:textFill>
              </w:rPr>
              <w:t>合计</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42"/>
              <w:jc w:val="center"/>
              <w:rPr>
                <w:rFonts w:ascii="黑体" w:hAnsi="宋体" w:eastAsia="黑体" w:cs="黑体"/>
                <w:b/>
                <w:bCs/>
                <w:color w:val="000000" w:themeColor="text1"/>
                <w:sz w:val="22"/>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0" w:firstLineChars="0"/>
              <w:jc w:val="center"/>
              <w:textAlignment w:val="center"/>
              <w:rPr>
                <w:rFonts w:ascii="黑体" w:hAnsi="宋体" w:eastAsia="黑体" w:cs="黑体"/>
                <w:b/>
                <w:bCs/>
                <w:color w:val="000000" w:themeColor="text1"/>
                <w:sz w:val="22"/>
                <w14:textFill>
                  <w14:solidFill>
                    <w14:schemeClr w14:val="tx1"/>
                  </w14:solidFill>
                </w14:textFill>
              </w:rPr>
            </w:pPr>
            <w:r>
              <w:rPr>
                <w:rFonts w:hint="eastAsia" w:ascii="黑体" w:hAnsi="宋体" w:eastAsia="黑体" w:cs="黑体"/>
                <w:b/>
                <w:bCs/>
                <w:color w:val="000000" w:themeColor="text1"/>
                <w:kern w:val="0"/>
                <w:sz w:val="22"/>
                <w:lang w:bidi="ar"/>
                <w14:textFill>
                  <w14:solidFill>
                    <w14:schemeClr w14:val="tx1"/>
                  </w14:solidFill>
                </w14:textFill>
              </w:rPr>
              <w:t>25</w:t>
            </w:r>
          </w:p>
        </w:tc>
        <w:tc>
          <w:tcPr>
            <w:tcW w:w="98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42"/>
              <w:rPr>
                <w:rFonts w:ascii="黑体" w:hAnsi="宋体" w:eastAsia="黑体" w:cs="黑体"/>
                <w:b/>
                <w:bCs/>
                <w:color w:val="000000" w:themeColor="text1"/>
                <w:sz w:val="22"/>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firstLine="442"/>
              <w:rPr>
                <w:rFonts w:ascii="黑体" w:hAnsi="宋体" w:eastAsia="黑体" w:cs="黑体"/>
                <w:b/>
                <w:bCs/>
                <w:color w:val="000000" w:themeColor="text1"/>
                <w:sz w:val="22"/>
                <w14:textFill>
                  <w14:solidFill>
                    <w14:schemeClr w14:val="tx1"/>
                  </w14:solidFill>
                </w14:textFill>
              </w:rPr>
            </w:pPr>
          </w:p>
        </w:tc>
      </w:tr>
    </w:tbl>
    <w:p>
      <w:pPr>
        <w:spacing w:line="560" w:lineRule="exact"/>
        <w:ind w:firstLine="0" w:firstLineChars="0"/>
        <w:jc w:val="both"/>
        <w:rPr>
          <w:rFonts w:ascii="黑体" w:hAnsi="黑体" w:eastAsia="黑体"/>
          <w:b/>
          <w:color w:val="000000" w:themeColor="text1"/>
          <w:szCs w:val="32"/>
          <w14:textFill>
            <w14:solidFill>
              <w14:schemeClr w14:val="tx1"/>
            </w14:solidFill>
          </w14:textFill>
        </w:rPr>
      </w:pPr>
    </w:p>
    <w:p>
      <w:pPr>
        <w:spacing w:line="560" w:lineRule="exact"/>
        <w:ind w:firstLine="0" w:firstLineChars="0"/>
        <w:jc w:val="both"/>
        <w:rPr>
          <w:rFonts w:ascii="黑体" w:hAnsi="黑体" w:eastAsia="黑体"/>
          <w:b/>
          <w:color w:val="000000" w:themeColor="text1"/>
          <w:szCs w:val="32"/>
          <w14:textFill>
            <w14:solidFill>
              <w14:schemeClr w14:val="tx1"/>
            </w14:solidFill>
          </w14:textFill>
        </w:rPr>
      </w:pPr>
    </w:p>
    <w:p>
      <w:pPr>
        <w:spacing w:line="560" w:lineRule="exact"/>
        <w:ind w:firstLine="0" w:firstLineChars="0"/>
        <w:jc w:val="both"/>
        <w:rPr>
          <w:rFonts w:ascii="黑体" w:hAnsi="黑体" w:eastAsia="黑体"/>
          <w:b/>
          <w:color w:val="000000" w:themeColor="text1"/>
          <w:szCs w:val="32"/>
          <w14:textFill>
            <w14:solidFill>
              <w14:schemeClr w14:val="tx1"/>
            </w14:solidFill>
          </w14:textFill>
        </w:rPr>
      </w:pPr>
    </w:p>
    <w:p>
      <w:pPr>
        <w:spacing w:line="560" w:lineRule="exact"/>
        <w:ind w:firstLine="0" w:firstLineChars="0"/>
        <w:rPr>
          <w:rFonts w:ascii="仿宋_GB2312" w:hAnsi="仿宋" w:eastAsia="仿宋_GB2312"/>
          <w:color w:val="000000" w:themeColor="text1"/>
          <w:szCs w:val="32"/>
          <w14:textFill>
            <w14:solidFill>
              <w14:schemeClr w14:val="tx1"/>
            </w14:solidFill>
          </w14:textFill>
        </w:rPr>
      </w:pPr>
    </w:p>
    <w:p/>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4MDU4MDJkNTgwNWViN2QyNmYwNDNjYWYxOGIxODUifQ=="/>
  </w:docVars>
  <w:rsids>
    <w:rsidRoot w:val="27C14122"/>
    <w:rsid w:val="27C14122"/>
    <w:rsid w:val="79FE2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pPr>
    <w:rPr>
      <w:rFonts w:ascii="仿宋" w:hAnsi="Calibri" w:eastAsia="仿宋"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autoRedefine/>
    <w:qFormat/>
    <w:uiPriority w:val="0"/>
    <w:rPr>
      <w:rFonts w:hint="eastAsia" w:ascii="仿宋" w:hAnsi="仿宋" w:eastAsia="仿宋" w:cs="仿宋"/>
      <w:color w:val="000000"/>
      <w:sz w:val="20"/>
      <w:szCs w:val="20"/>
      <w:u w:val="none"/>
    </w:rPr>
  </w:style>
  <w:style w:type="character" w:customStyle="1" w:styleId="7">
    <w:name w:val="font41"/>
    <w:basedOn w:val="5"/>
    <w:autoRedefine/>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2024-02-26T08:35:00Z</dcterms:created>
  <dc:creator>WPS_1684481086</dc:creator>
  <cp:lastModifiedBy>WPS_1684481086</cp:lastModifiedBy>
  <dcterms:modified xsi:type="dcterms:W3CDTF">2024-02-26T08:38:49Z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081DFAB57AE14C1B94FC1209CB9B8992_13</vt:lpwstr>
  </property>
</Properties>
</file>